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666666"/>
          <w:sz w:val="22"/>
        </w:rPr>
        <w:t>ЧЕК-ЛИСТ</w:t>
      </w:r>
    </w:p>
    <w:p>
      <w:pPr>
        <w:spacing w:after="80"/>
        <w:jc w:val="left"/>
      </w:pPr>
      <w:r>
        <w:rPr>
          <w:b/>
          <w:i w:val="0"/>
          <w:sz w:val="32"/>
        </w:rPr>
        <w:t>Чек-лист проверки сайта образовательной организации</w:t>
      </w:r>
    </w:p>
    <w:p>
      <w:pPr>
        <w:spacing w:after="120"/>
      </w:pPr>
      <w:r>
        <w:rPr>
          <w:b w:val="0"/>
          <w:i w:val="0"/>
          <w:color w:val="444444"/>
          <w:sz w:val="21"/>
        </w:rPr>
        <w:t>Приказ Рособрнадзора № 1493, постановление Правительства № 1802, 152-ФЗ и ГОСТ Р 52872-2019 - по пунктам, со ссылками на нормы.</w:t>
      </w:r>
    </w:p>
    <w:p>
      <w:pPr>
        <w:spacing w:after="200"/>
      </w:pPr>
      <w:r>
        <w:rPr>
          <w:b w:val="0"/>
          <w:i w:val="0"/>
          <w:color w:val="777777"/>
          <w:sz w:val="19"/>
        </w:rPr>
        <w:t>Редакция 1.0 · 21 октября 2026</w:t>
      </w:r>
    </w:p>
    <w:p>
      <w:pPr>
        <w:spacing w:after="160"/>
        <w:jc w:val="both"/>
      </w:pPr>
      <w:r>
        <w:rPr>
          <w:b w:val="0"/>
          <w:i w:val="0"/>
        </w:rPr>
        <w:t>Чек-лист для директора, завуча или администратора сайта: пройдите по пунктам до проверки и отметьте выполненные. Каждый пункт содержит ссылку на норму, чтобы было понятно, откуда требование.</w:t>
      </w:r>
    </w:p>
    <w:p>
      <w:pPr>
        <w:spacing w:after="240"/>
      </w:pPr>
      <w:r>
        <w:rPr>
          <w:b w:val="0"/>
          <w:i/>
          <w:color w:val="555555"/>
          <w:sz w:val="19"/>
        </w:rPr>
        <w:t>Как пользоваться: отмечайте выполненные пункты, спорные — выписывайте в план работ. Ссылка в конце пункта указывает норму, из которой он взят.</w:t>
      </w:r>
    </w:p>
    <w:p>
      <w:pPr>
        <w:spacing w:after="280"/>
      </w:pPr>
      <w:r>
        <w:rPr>
          <w:b w:val="0"/>
          <w:i w:val="0"/>
          <w:color w:val="333333"/>
          <w:sz w:val="20"/>
        </w:rPr>
        <w:t>Всего пунктов: 59 · обязательных: 38</w:t>
      </w:r>
    </w:p>
    <w:p>
      <w:pPr>
        <w:spacing w:before="200" w:after="60"/>
      </w:pPr>
      <w:r>
        <w:rPr>
          <w:b/>
          <w:sz w:val="25"/>
        </w:rPr>
        <w:t>1. Доступ к информации и общие правила</w:t>
      </w:r>
    </w:p>
    <w:p>
      <w:pPr>
        <w:spacing w:after="120"/>
      </w:pPr>
      <w:r>
        <w:rPr>
          <w:b w:val="0"/>
          <w:i/>
          <w:color w:val="666666"/>
          <w:sz w:val="19"/>
        </w:rPr>
        <w:t>Постановление Правительства РФ № 1802 и статья 29 закона № 273-ФЗ.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1.1. Сайт открывается без регистрации и пароля, доступен круглосуточно</w:t>
      </w:r>
      <w:r>
        <w:rPr>
          <w:i/>
          <w:color w:val="777777"/>
          <w:sz w:val="18"/>
        </w:rPr>
        <w:t xml:space="preserve">  (п. 4 приказа № 1493; обязательно)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1.2. Информация размещена на русском языке (при необходимости - также на языках республик и иностранных)</w:t>
      </w:r>
      <w:r>
        <w:rPr>
          <w:i/>
          <w:color w:val="777777"/>
          <w:sz w:val="18"/>
        </w:rPr>
        <w:t xml:space="preserve">  (п. 21 ПП № 1802; обязательно)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1.3. На сайте есть наглядная структура сайта и ссылки на официальные сайты Минобрнауки и Минпросвещения России</w:t>
      </w:r>
      <w:r>
        <w:rPr>
          <w:i/>
          <w:color w:val="777777"/>
          <w:sz w:val="18"/>
        </w:rPr>
        <w:t xml:space="preserve">  (п. 17 ПП № 1802; обязательно)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1.4. Сведения обновляются не позднее 10 рабочих дней со дня изменения</w:t>
      </w:r>
      <w:r>
        <w:rPr>
          <w:i/>
          <w:color w:val="777777"/>
          <w:sz w:val="18"/>
        </w:rPr>
        <w:t xml:space="preserve">  (п. 16 ПП № 1802; обязательно)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1.5. Технические средства защищают информацию от уничтожения, изменения и блокирования доступа</w:t>
      </w:r>
      <w:r>
        <w:rPr>
          <w:i/>
          <w:color w:val="777777"/>
          <w:sz w:val="18"/>
        </w:rPr>
        <w:t xml:space="preserve">  (п. 20 ПП № 1802; обязательно)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1.6. Настроено резервное копирование сайта и баз данных с проверкой восстановления</w:t>
      </w:r>
      <w:r>
        <w:rPr>
          <w:i/>
          <w:color w:val="777777"/>
          <w:sz w:val="18"/>
        </w:rPr>
        <w:t xml:space="preserve">  (п. 20 ПП № 1802; обязательно)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1.7. При размещении информации соблюдаются требования 152-ФЗ о персональных данных</w:t>
      </w:r>
      <w:r>
        <w:rPr>
          <w:i/>
          <w:color w:val="777777"/>
          <w:sz w:val="18"/>
        </w:rPr>
        <w:t xml:space="preserve">  (п. 19 ПП № 1802; обязательно)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1.8. Назначен сотрудник, отвечающий за актуальность сайта, и есть регламент обновления</w:t>
      </w:r>
      <w:r>
        <w:rPr>
          <w:i/>
          <w:color w:val="777777"/>
          <w:sz w:val="18"/>
        </w:rPr>
        <w:t xml:space="preserve">  (практика; рекомендация)</w:t>
      </w:r>
    </w:p>
    <w:p>
      <w:pPr>
        <w:spacing w:before="200" w:after="60"/>
      </w:pPr>
      <w:r>
        <w:rPr>
          <w:b/>
          <w:sz w:val="25"/>
        </w:rPr>
        <w:t>2. Раздел «Сведения об образовательной организации»</w:t>
      </w:r>
    </w:p>
    <w:p>
      <w:pPr>
        <w:spacing w:after="120"/>
      </w:pPr>
      <w:r>
        <w:rPr>
          <w:b w:val="0"/>
          <w:i/>
          <w:color w:val="666666"/>
          <w:sz w:val="19"/>
        </w:rPr>
        <w:t>Приказ Рособрнадзора № 1493: доступ, навигация и обязательные подразделы.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2.1. Раздел доступен с главной страницы сайта и из основного навигационного меню</w:t>
      </w:r>
      <w:r>
        <w:rPr>
          <w:i/>
          <w:color w:val="777777"/>
          <w:sz w:val="18"/>
        </w:rPr>
        <w:t xml:space="preserve">  (п. 3 приказа № 1493; обязательно)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2.2. Общий механизм навигации по разделу виден на каждой странице раздела</w:t>
      </w:r>
      <w:r>
        <w:rPr>
          <w:i/>
          <w:color w:val="777777"/>
          <w:sz w:val="18"/>
        </w:rPr>
        <w:t xml:space="preserve">  (п. 2 приказа № 1493; обязательно)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2.3. Страницы раздела не требуют регистрации, а ссылки на файлы подписаны по назначению</w:t>
      </w:r>
      <w:r>
        <w:rPr>
          <w:i/>
          <w:color w:val="777777"/>
          <w:sz w:val="18"/>
        </w:rPr>
        <w:t xml:space="preserve">  (п. 4 приказа № 1493; обязательно)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2.4. Есть все 13 подразделов: основные сведения; структура и органы управления; документы; образование; руководство; педагогический состав; материально-техническое обеспечение и доступная среда; платные образовательные услуги; финансово-хозяйственная деятельность; вакантные места; стипендии и меры поддержки; международное сотрудничество; организация питания</w:t>
      </w:r>
      <w:r>
        <w:rPr>
          <w:i/>
          <w:color w:val="777777"/>
          <w:sz w:val="18"/>
        </w:rPr>
        <w:t xml:space="preserve">  (п. 6 приказа № 1493; обязательно)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2.5. При наличии ФГОС добавлен подраздел «Образовательные стандарты и требования»</w:t>
      </w:r>
      <w:r>
        <w:rPr>
          <w:i/>
          <w:color w:val="777777"/>
          <w:sz w:val="18"/>
        </w:rPr>
        <w:t xml:space="preserve">  (п. 6, 20 приказа № 1493; обязательно)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2.6. В «Основных сведениях» указаны наименование, дата создания, учредитель, адрес, режим работы, телефоны, e-mail, места деятельности и лицензия (выписка из реестра)</w:t>
      </w:r>
      <w:r>
        <w:rPr>
          <w:i/>
          <w:color w:val="777777"/>
          <w:sz w:val="18"/>
        </w:rPr>
        <w:t xml:space="preserve">  (п. 7 приказа № 1493; обязательно)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2.7. В «Структуре и органах управления» указаны подразделения, руководители, адреса, сайты, e-mail и положения о подразделениях</w:t>
      </w:r>
      <w:r>
        <w:rPr>
          <w:i/>
          <w:color w:val="777777"/>
          <w:sz w:val="18"/>
        </w:rPr>
        <w:t xml:space="preserve">  (п. 8 приказа № 1493; обязательно)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2.8. В «Документах» размещены устав, правила внутреннего распорядка обучающихся и трудового распорядка, коллективный договор, локальные акты, отчёт о самообследовании</w:t>
      </w:r>
      <w:r>
        <w:rPr>
          <w:i/>
          <w:color w:val="777777"/>
          <w:sz w:val="18"/>
        </w:rPr>
        <w:t xml:space="preserve">  (п. 9 приказа № 1493; обязательно)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2.9. Предписания органов контроля и отчёты об их исполнении опубликованы (при наличии)</w:t>
      </w:r>
      <w:r>
        <w:rPr>
          <w:i/>
          <w:color w:val="777777"/>
          <w:sz w:val="18"/>
        </w:rPr>
        <w:t xml:space="preserve">  (п. 9 приказа № 1493, п. 15 ПП № 1802; обязательно)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2.10. В «Образовании» есть программы, уровни, формы и сроки обучения, аккредитация, численность обучающихся и языки обучения</w:t>
      </w:r>
      <w:r>
        <w:rPr>
          <w:i/>
          <w:color w:val="777777"/>
          <w:sz w:val="18"/>
        </w:rPr>
        <w:t xml:space="preserve">  (п. 10 приказа № 1493; обязательно)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2.11. Для СПО и вузов добавлены результаты приёма, перевода и восстановления, а также трудоустройство выпускников</w:t>
      </w:r>
      <w:r>
        <w:rPr>
          <w:i/>
          <w:color w:val="777777"/>
          <w:sz w:val="18"/>
        </w:rPr>
        <w:t xml:space="preserve">  (п. 10 приказа № 1493; обязательно)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2.12. В «Руководстве» указаны ФИО, должности, телефоны и e-mail руководителя и заместителей</w:t>
      </w:r>
      <w:r>
        <w:rPr>
          <w:i/>
          <w:color w:val="777777"/>
          <w:sz w:val="18"/>
        </w:rPr>
        <w:t xml:space="preserve">  (п. 11 приказа № 1493; обязательно)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2.13. В «Педагогическом составе» по каждому работнику есть ФИО, должность, предметы, образование, учёная степень и звание, повышение квалификации за 3 года, переподготовка, опыт</w:t>
      </w:r>
      <w:r>
        <w:rPr>
          <w:i/>
          <w:color w:val="777777"/>
          <w:sz w:val="18"/>
        </w:rPr>
        <w:t xml:space="preserve">  (п. 12 приказа № 1493; обязательно)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2.14. В «Материально-техническом обеспечении» перечислены кабинеты, объекты практики, библиотека, спорт, средства обучения, доступ к информационным системам и ЭОР</w:t>
      </w:r>
      <w:r>
        <w:rPr>
          <w:i/>
          <w:color w:val="777777"/>
          <w:sz w:val="18"/>
        </w:rPr>
        <w:t xml:space="preserve">  (п. 13 приказа № 1493; обязательно)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2.15. Описаны условия для инвалидов и лиц с ОВЗ: доступ в здания, специальные технические средства обучения</w:t>
      </w:r>
      <w:r>
        <w:rPr>
          <w:i/>
          <w:color w:val="777777"/>
          <w:sz w:val="18"/>
        </w:rPr>
        <w:t xml:space="preserve">  (п. 13 приказа № 1493; обязательно)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2.16. В «Платных образовательных услугах» есть порядок оказания услуг, образец договора и стоимость по каждой программе</w:t>
      </w:r>
      <w:r>
        <w:rPr>
          <w:i/>
          <w:color w:val="777777"/>
          <w:sz w:val="18"/>
        </w:rPr>
        <w:t xml:space="preserve">  (п. 14 приказа № 1493; обязательно)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2.17. В «Финансово-хозяйственной деятельности» указаны объём деятельности, поступления и расходы, план ФХД или бюджетная смета</w:t>
      </w:r>
      <w:r>
        <w:rPr>
          <w:i/>
          <w:color w:val="777777"/>
          <w:sz w:val="18"/>
        </w:rPr>
        <w:t xml:space="preserve">  (п. 15 приказа № 1493; обязательно)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2.18. В «Вакантных местах» указано количество мест по программам: бюджет и договоры об образовании</w:t>
      </w:r>
      <w:r>
        <w:rPr>
          <w:i/>
          <w:color w:val="777777"/>
          <w:sz w:val="18"/>
        </w:rPr>
        <w:t xml:space="preserve">  (п. 16 приказа № 1493; обязательно)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2.19. В «Стипендиях и мерах поддержки» описаны условия предоставления стипендий и мер поддержки</w:t>
      </w:r>
      <w:r>
        <w:rPr>
          <w:i/>
          <w:color w:val="777777"/>
          <w:sz w:val="18"/>
        </w:rPr>
        <w:t xml:space="preserve">  (п. 17 приказа № 1493; обязательно)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2.20. В «Международном сотрудничестве» перечислены заключённые и планируемые договоры</w:t>
      </w:r>
      <w:r>
        <w:rPr>
          <w:i/>
          <w:color w:val="777777"/>
          <w:sz w:val="18"/>
        </w:rPr>
        <w:t xml:space="preserve">  (п. 18 приказа № 1493; обязательно)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2.21. В «Организации питания» есть меню горячего питания, диетическое меню, поставщики и форма обратной связи для родителей</w:t>
      </w:r>
      <w:r>
        <w:rPr>
          <w:i/>
          <w:color w:val="777777"/>
          <w:sz w:val="18"/>
        </w:rPr>
        <w:t xml:space="preserve">  (п. 19 приказа № 1493; обязательно)</w:t>
      </w:r>
    </w:p>
    <w:p>
      <w:pPr>
        <w:spacing w:before="200" w:after="60"/>
      </w:pPr>
      <w:r>
        <w:rPr>
          <w:b/>
          <w:sz w:val="25"/>
        </w:rPr>
        <w:t>3. Форматы информации и разметка</w:t>
      </w:r>
    </w:p>
    <w:p>
      <w:pPr>
        <w:spacing w:after="120"/>
      </w:pPr>
      <w:r>
        <w:rPr>
          <w:b w:val="0"/>
          <w:i/>
          <w:color w:val="666666"/>
          <w:sz w:val="19"/>
        </w:rPr>
        <w:t>Пункты 22-27 приказа № 1493: как информация должна быть представлена технически.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3.1. Текст на страницах можно выделить, скопировать и найти поиском по странице</w:t>
      </w:r>
      <w:r>
        <w:rPr>
          <w:i/>
          <w:color w:val="777777"/>
          <w:sz w:val="18"/>
        </w:rPr>
        <w:t xml:space="preserve">  (п. 23 приказа № 1493; обязательно)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3.2. Таблицы и тексты дополнительно выложены файлами, которые можно скачать и в которых работает поиск</w:t>
      </w:r>
      <w:r>
        <w:rPr>
          <w:i/>
          <w:color w:val="777777"/>
          <w:sz w:val="18"/>
        </w:rPr>
        <w:t xml:space="preserve">  (п. 24 приказа № 1493; обязательно)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3.3. Для доступа не требуется устанавливать платное программное обеспечение или особый браузер</w:t>
      </w:r>
      <w:r>
        <w:rPr>
          <w:i/>
          <w:color w:val="777777"/>
          <w:sz w:val="18"/>
        </w:rPr>
        <w:t xml:space="preserve">  (п. 25 приказа № 1493; обязательно)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3.4. Навигация и поиск работают при отключённых в браузере изображениях</w:t>
      </w:r>
      <w:r>
        <w:rPr>
          <w:i/>
          <w:color w:val="777777"/>
          <w:sz w:val="18"/>
        </w:rPr>
        <w:t xml:space="preserve">  (п. 25 приказа № 1493; обязательно)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3.5. Отсканированные документы читаемы и имеют текстовый слой</w:t>
      </w:r>
      <w:r>
        <w:rPr>
          <w:i/>
          <w:color w:val="777777"/>
          <w:sz w:val="18"/>
        </w:rPr>
        <w:t xml:space="preserve">  (п. 25 приказа № 1493; обязательно)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3.6. Страницы размечены HTML-разметкой, и размеченные данные доступны во всех подразделах</w:t>
      </w:r>
      <w:r>
        <w:rPr>
          <w:i/>
          <w:color w:val="777777"/>
          <w:sz w:val="18"/>
        </w:rPr>
        <w:t xml:space="preserve">  (п. 27 приказа № 1493; обязательно)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3.7. Информация представлена в формате, пригодном для автоматической обработки</w:t>
      </w:r>
      <w:r>
        <w:rPr>
          <w:i/>
          <w:color w:val="777777"/>
          <w:sz w:val="18"/>
        </w:rPr>
        <w:t xml:space="preserve">  (п. 26 приказа № 1493; обязательно)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3.8. PDF-файлы не защищены паролем и открываются на телефоне</w:t>
      </w:r>
      <w:r>
        <w:rPr>
          <w:i/>
          <w:color w:val="777777"/>
          <w:sz w:val="18"/>
        </w:rPr>
        <w:t xml:space="preserve">  (практика; рекомендация)</w:t>
      </w:r>
    </w:p>
    <w:p>
      <w:pPr>
        <w:spacing w:before="200" w:after="60"/>
      </w:pPr>
      <w:r>
        <w:rPr>
          <w:b/>
          <w:sz w:val="25"/>
        </w:rPr>
        <w:t>4. Доступность для людей с инвалидностью</w:t>
      </w:r>
    </w:p>
    <w:p>
      <w:pPr>
        <w:spacing w:after="120"/>
      </w:pPr>
      <w:r>
        <w:rPr>
          <w:b w:val="0"/>
          <w:i/>
          <w:color w:val="666666"/>
          <w:sz w:val="19"/>
        </w:rPr>
        <w:t>ГОСТ Р 52872-2019 и подраздел «Доступная среда».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4.1. Есть версия для слабовидящих, доступная с любой страницы</w:t>
      </w:r>
      <w:r>
        <w:rPr>
          <w:i/>
          <w:color w:val="777777"/>
          <w:sz w:val="18"/>
        </w:rPr>
        <w:t xml:space="preserve">  (ГОСТ Р 52872-2019; доступность)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4.2. В версии для слабовидящих меняются размер шрифта, межстрочный интервал и цветовые схемы</w:t>
      </w:r>
      <w:r>
        <w:rPr>
          <w:i/>
          <w:color w:val="777777"/>
          <w:sz w:val="18"/>
        </w:rPr>
        <w:t xml:space="preserve">  (ГОСТ Р 52872-2019; доступность)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4.3. Есть озвучивание текста или совместимость с экранными дикторами</w:t>
      </w:r>
      <w:r>
        <w:rPr>
          <w:i/>
          <w:color w:val="777777"/>
          <w:sz w:val="18"/>
        </w:rPr>
        <w:t xml:space="preserve">  (ГОСТ Р 52872-2019; доступность)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4.4. Страница остаётся рабочей при отключённых изображениях и стилях</w:t>
      </w:r>
      <w:r>
        <w:rPr>
          <w:i/>
          <w:color w:val="777777"/>
          <w:sz w:val="18"/>
        </w:rPr>
        <w:t xml:space="preserve">  (ГОСТ Р 52872-2019; доступность)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4.5. У изображений есть alt-тексты, у страниц - один H1 и логичная структура заголовков</w:t>
      </w:r>
      <w:r>
        <w:rPr>
          <w:i/>
          <w:color w:val="777777"/>
          <w:sz w:val="18"/>
        </w:rPr>
        <w:t xml:space="preserve">  (ГОСТ Р 52872-2019; доступность)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4.6. Доступ с клавиатуры: виден фокус, работают меню и формы без мыши</w:t>
      </w:r>
      <w:r>
        <w:rPr>
          <w:i/>
          <w:color w:val="777777"/>
          <w:sz w:val="18"/>
        </w:rPr>
        <w:t xml:space="preserve">  (ГОСТ Р 52872-2019; доступность)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4.7. Контраст текста и фона достаточный, ссылки отличаются не только цветом</w:t>
      </w:r>
      <w:r>
        <w:rPr>
          <w:i/>
          <w:color w:val="777777"/>
          <w:sz w:val="18"/>
        </w:rPr>
        <w:t xml:space="preserve">  (ГОСТ Р 52872-2019; доступность)</w:t>
      </w:r>
    </w:p>
    <w:p>
      <w:pPr>
        <w:spacing w:before="200" w:after="60"/>
      </w:pPr>
      <w:r>
        <w:rPr>
          <w:b/>
          <w:sz w:val="25"/>
        </w:rPr>
        <w:t>5. Персональные данные и безопасность</w:t>
      </w:r>
    </w:p>
    <w:p>
      <w:pPr>
        <w:spacing w:after="120"/>
      </w:pPr>
      <w:r>
        <w:rPr>
          <w:b w:val="0"/>
          <w:i/>
          <w:color w:val="666666"/>
          <w:sz w:val="19"/>
        </w:rPr>
        <w:t>152-ФЗ: формы, политика, согласия, размещение данных.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5.1. Опубликована политика обработки персональных данных</w:t>
      </w:r>
      <w:r>
        <w:rPr>
          <w:i/>
          <w:color w:val="777777"/>
          <w:sz w:val="18"/>
        </w:rPr>
        <w:t xml:space="preserve">  (152-ФЗ; обязательно)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5.2. В формах есть обязательное согласие на обработку персональных данных со ссылкой на политику</w:t>
      </w:r>
      <w:r>
        <w:rPr>
          <w:i/>
          <w:color w:val="777777"/>
          <w:sz w:val="18"/>
        </w:rPr>
        <w:t xml:space="preserve">  (152-ФЗ; обязательно)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5.3. Сайт и база данных размещены на серверах в России</w:t>
      </w:r>
      <w:r>
        <w:rPr>
          <w:i/>
          <w:color w:val="777777"/>
          <w:sz w:val="18"/>
        </w:rPr>
        <w:t xml:space="preserve">  (152-ФЗ; обязательно)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5.4. Сайт работает по HTTPS, сертификат действителен и продлевается автоматически</w:t>
      </w:r>
      <w:r>
        <w:rPr>
          <w:i/>
          <w:color w:val="777777"/>
          <w:sz w:val="18"/>
        </w:rPr>
        <w:t xml:space="preserve">  (практика; рекомендация)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5.5. Формы защищены от спама, а данные передаются по защищённому каналу</w:t>
      </w:r>
      <w:r>
        <w:rPr>
          <w:i/>
          <w:color w:val="777777"/>
          <w:sz w:val="18"/>
        </w:rPr>
        <w:t xml:space="preserve">  (152-ФЗ; рекомендация)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5.6. В формах нет лишних полей: собираются только данные, нужные для ответа</w:t>
      </w:r>
      <w:r>
        <w:rPr>
          <w:i/>
          <w:color w:val="777777"/>
          <w:sz w:val="18"/>
        </w:rPr>
        <w:t xml:space="preserve">  (152-ФЗ; рекомендация)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5.7. Есть понятный способ отозвать согласие и удалить данные</w:t>
      </w:r>
      <w:r>
        <w:rPr>
          <w:i/>
          <w:color w:val="777777"/>
          <w:sz w:val="18"/>
        </w:rPr>
        <w:t xml:space="preserve">  (152-ФЗ; рекомендация)</w:t>
      </w:r>
    </w:p>
    <w:p>
      <w:pPr>
        <w:spacing w:before="200" w:after="60"/>
      </w:pPr>
      <w:r>
        <w:rPr>
          <w:b/>
          <w:sz w:val="25"/>
        </w:rPr>
        <w:t>6. Техническое состояние и удобство</w:t>
      </w:r>
    </w:p>
    <w:p>
      <w:pPr>
        <w:spacing w:after="120"/>
      </w:pPr>
      <w:r>
        <w:rPr>
          <w:b w:val="0"/>
          <w:i/>
          <w:color w:val="666666"/>
          <w:sz w:val="19"/>
        </w:rPr>
        <w:t>Не всегда прямо в законе, но на это смотрят проверяющие и родители.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6.1. Сайт корректно открывается на телефоне и планшете</w:t>
      </w:r>
      <w:r>
        <w:rPr>
          <w:i/>
          <w:color w:val="777777"/>
          <w:sz w:val="18"/>
        </w:rPr>
        <w:t xml:space="preserve">  (практика; рекомендация)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6.2. Страницы загружаются быстро, тяжёлые документы и фото сжаты</w:t>
      </w:r>
      <w:r>
        <w:rPr>
          <w:i/>
          <w:color w:val="777777"/>
          <w:sz w:val="18"/>
        </w:rPr>
        <w:t xml:space="preserve">  (практика; рекомендация)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6.3. Нет битых ссылок и страниц с ошибкой 404 по важным разделам</w:t>
      </w:r>
      <w:r>
        <w:rPr>
          <w:i/>
          <w:color w:val="777777"/>
          <w:sz w:val="18"/>
        </w:rPr>
        <w:t xml:space="preserve">  (практика; рекомендация)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6.4. Работает поиск по сайту и карта сайта для посетителей</w:t>
      </w:r>
      <w:r>
        <w:rPr>
          <w:i/>
          <w:color w:val="777777"/>
          <w:sz w:val="18"/>
        </w:rPr>
        <w:t xml:space="preserve">  (практика; рекомендация)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6.5. Указаны актуальные контакты, схема проезда и режим работы</w:t>
      </w:r>
      <w:r>
        <w:rPr>
          <w:i/>
          <w:color w:val="777777"/>
          <w:sz w:val="18"/>
        </w:rPr>
        <w:t xml:space="preserve">  (практика; рекомендация)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6.6. Настроены sitemap.xml и robots.txt, сайт не закрыт от индексации</w:t>
      </w:r>
      <w:r>
        <w:rPr>
          <w:i/>
          <w:color w:val="777777"/>
          <w:sz w:val="18"/>
        </w:rPr>
        <w:t xml:space="preserve">  (практика; рекомендация)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6.7. Подключена аналитика, чтобы видеть, какие разделы ищут посетители</w:t>
      </w:r>
      <w:r>
        <w:rPr>
          <w:i/>
          <w:color w:val="777777"/>
          <w:sz w:val="18"/>
        </w:rPr>
        <w:t xml:space="preserve">  (практика; рекомендация)</w:t>
      </w:r>
    </w:p>
    <w:p>
      <w:pPr>
        <w:spacing w:after="60"/>
        <w:ind w:left="283" w:hanging="283"/>
      </w:pPr>
      <w:r>
        <w:rPr>
          <w:sz w:val="24"/>
        </w:rPr>
        <w:t xml:space="preserve">☐  </w:t>
      </w:r>
      <w:r>
        <w:rPr>
          <w:sz w:val="22"/>
        </w:rPr>
        <w:t>6.8. Резервная копия проверена восстановлением на тестовом адресе</w:t>
      </w:r>
      <w:r>
        <w:rPr>
          <w:i/>
          <w:color w:val="777777"/>
          <w:sz w:val="18"/>
        </w:rPr>
        <w:t xml:space="preserve">  (практика; рекомендация)</w:t>
      </w:r>
    </w:p>
    <w:p/>
    <w:p>
      <w:r>
        <w:rPr>
          <w:b w:val="0"/>
          <w:i/>
          <w:color w:val="666666"/>
          <w:sz w:val="18"/>
        </w:rPr>
        <w:t>Чек-лист составлен по действующим на 21 октября 2026 года нормам: приказ Рособрнадзора № 1493 (ред. от 30.04.2026, действует до 01.03.2028), постановление Правительства РФ № 1802 (действует до 01.03.2028), 152-ФЗ, ГОСТ Р 52872-2019. Это практический инструмент, а не юридическое заключение.</w:t>
      </w:r>
    </w:p>
    <w:sectPr w:rsidR="00FC693F" w:rsidRPr="0006063C" w:rsidSect="00034616">
      <w:pgSz w:w="12240" w:h="15840"/>
      <w:pgMar w:top="1020" w:right="850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80"/>
    </w:pPr>
    <w:rPr>
      <w:rFonts w:ascii="Times New Roman" w:hAnsi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Чек-лист проверки сайта образовательной организации</dc:title>
  <dc:subject/>
  <dc:creator>Cosh-labs</dc:creator>
  <cp:keywords/>
  <dc:description>Чек-лист проверки сайта образовательной организации по приказу № 1493 и ПП № 1802.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